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F418" w14:textId="77777777" w:rsidR="00D53CA3" w:rsidRDefault="00D53CA3"/>
    <w:tbl>
      <w:tblPr>
        <w:tblStyle w:val="Tabellenraster"/>
        <w:tblW w:w="9639" w:type="dxa"/>
        <w:tblInd w:w="108" w:type="dxa"/>
        <w:tblBorders>
          <w:top w:val="doubleWave" w:sz="6" w:space="0" w:color="00CC00"/>
          <w:left w:val="doubleWave" w:sz="6" w:space="0" w:color="00CC00"/>
          <w:bottom w:val="doubleWave" w:sz="6" w:space="0" w:color="00CC00"/>
          <w:right w:val="doubleWave" w:sz="6" w:space="0" w:color="00CC00"/>
          <w:insideH w:val="doubleWave" w:sz="6" w:space="0" w:color="00CC00"/>
          <w:insideV w:val="doubleWave" w:sz="6" w:space="0" w:color="00CC00"/>
        </w:tblBorders>
        <w:tblLook w:val="04A0" w:firstRow="1" w:lastRow="0" w:firstColumn="1" w:lastColumn="0" w:noHBand="0" w:noVBand="1"/>
      </w:tblPr>
      <w:tblGrid>
        <w:gridCol w:w="9639"/>
      </w:tblGrid>
      <w:tr w:rsidR="00D53CA3" w:rsidRPr="00D53CA3" w14:paraId="0ECD4054" w14:textId="77777777" w:rsidTr="00D53CA3">
        <w:tc>
          <w:tcPr>
            <w:tcW w:w="9639" w:type="dxa"/>
          </w:tcPr>
          <w:p w14:paraId="454B5674" w14:textId="77777777" w:rsidR="00D53CA3" w:rsidRPr="00D53CA3" w:rsidRDefault="00D53CA3">
            <w:pPr>
              <w:rPr>
                <w:color w:val="00CC00"/>
              </w:rPr>
            </w:pPr>
          </w:p>
          <w:p w14:paraId="205B3D77" w14:textId="20370D39" w:rsidR="00D53CA3" w:rsidRPr="00D53CA3" w:rsidRDefault="00D53CA3" w:rsidP="00D53CA3">
            <w:pPr>
              <w:ind w:left="170"/>
              <w:rPr>
                <w:b/>
                <w:bCs/>
                <w:color w:val="C00000"/>
                <w:sz w:val="28"/>
                <w:szCs w:val="28"/>
                <w:u w:val="single"/>
              </w:rPr>
            </w:pPr>
            <w:r w:rsidRPr="00D53CA3">
              <w:rPr>
                <w:b/>
                <w:bCs/>
                <w:color w:val="C00000"/>
                <w:sz w:val="28"/>
                <w:szCs w:val="28"/>
                <w:u w:val="single"/>
              </w:rPr>
              <w:t>Einen Ton abnehmen</w:t>
            </w:r>
          </w:p>
          <w:p w14:paraId="4596AD5B" w14:textId="77777777" w:rsidR="00D53CA3" w:rsidRPr="00D53CA3" w:rsidRDefault="00D53CA3" w:rsidP="00D53CA3">
            <w:pPr>
              <w:ind w:left="170"/>
              <w:rPr>
                <w:color w:val="00CC00"/>
              </w:rPr>
            </w:pPr>
          </w:p>
          <w:p w14:paraId="552376E6" w14:textId="73D14840" w:rsidR="00D53CA3" w:rsidRDefault="00D53CA3" w:rsidP="0077669E">
            <w:pPr>
              <w:spacing w:line="264" w:lineRule="auto"/>
              <w:ind w:left="170"/>
              <w:rPr>
                <w:sz w:val="24"/>
                <w:szCs w:val="24"/>
              </w:rPr>
            </w:pPr>
            <w:r>
              <w:rPr>
                <w:sz w:val="24"/>
                <w:szCs w:val="24"/>
              </w:rPr>
              <w:t>Einen Ton zu hören und selber vergleichend produzieren zu können steht ganz am Anfang des Musiklernens. Ohne dass ich von einem Instrument oder einem singenden Menschen einen Ton übernehmen kann, bleiben viele weitere Bemühungen Wunschdenken.</w:t>
            </w:r>
          </w:p>
          <w:p w14:paraId="3ECDAFB8" w14:textId="73DAF20B" w:rsidR="00D53CA3" w:rsidRDefault="00D53CA3" w:rsidP="0077669E">
            <w:pPr>
              <w:spacing w:line="264" w:lineRule="auto"/>
              <w:ind w:left="170"/>
              <w:rPr>
                <w:sz w:val="24"/>
                <w:szCs w:val="24"/>
              </w:rPr>
            </w:pPr>
          </w:p>
          <w:p w14:paraId="482ADA39" w14:textId="284F03A8" w:rsidR="00D53CA3" w:rsidRDefault="00D53CA3" w:rsidP="0077669E">
            <w:pPr>
              <w:spacing w:line="264" w:lineRule="auto"/>
              <w:ind w:left="170"/>
              <w:rPr>
                <w:rFonts w:ascii="Calibri" w:hAnsi="Calibri" w:cs="Calibri"/>
                <w:sz w:val="24"/>
                <w:szCs w:val="24"/>
              </w:rPr>
            </w:pPr>
            <w:r>
              <w:rPr>
                <w:sz w:val="24"/>
                <w:szCs w:val="24"/>
              </w:rPr>
              <w:t xml:space="preserve">Einen Ton sauber abzunehmen und zu treffen ist </w:t>
            </w:r>
            <w:r w:rsidRPr="00BA6EF7">
              <w:rPr>
                <w:color w:val="FF6600"/>
                <w:sz w:val="24"/>
                <w:szCs w:val="24"/>
              </w:rPr>
              <w:t>primär eine Sache des Gehörs</w:t>
            </w:r>
            <w:r>
              <w:rPr>
                <w:sz w:val="24"/>
                <w:szCs w:val="24"/>
              </w:rPr>
              <w:t xml:space="preserve">. </w:t>
            </w:r>
            <w:r w:rsidR="00BA6EF7">
              <w:rPr>
                <w:sz w:val="24"/>
                <w:szCs w:val="24"/>
              </w:rPr>
              <w:t>Es funktioniert in der Regel, wenn wir</w:t>
            </w:r>
            <w:r>
              <w:rPr>
                <w:sz w:val="24"/>
                <w:szCs w:val="24"/>
              </w:rPr>
              <w:t xml:space="preserve"> irgendeinmal erfahren haben wie es klingt und sich anfühlt, wenn </w:t>
            </w:r>
            <w:r>
              <w:rPr>
                <w:rFonts w:cstheme="minorHAnsi"/>
                <w:sz w:val="24"/>
                <w:szCs w:val="24"/>
              </w:rPr>
              <w:t>«</w:t>
            </w:r>
            <w:r w:rsidRPr="00BA6EF7">
              <w:rPr>
                <w:color w:val="FF6600"/>
                <w:sz w:val="24"/>
                <w:szCs w:val="24"/>
              </w:rPr>
              <w:t>es</w:t>
            </w:r>
            <w:r>
              <w:rPr>
                <w:sz w:val="24"/>
                <w:szCs w:val="24"/>
              </w:rPr>
              <w:t xml:space="preserve"> </w:t>
            </w:r>
            <w:r w:rsidRPr="00BA6EF7">
              <w:rPr>
                <w:color w:val="FF6600"/>
                <w:sz w:val="24"/>
                <w:szCs w:val="24"/>
              </w:rPr>
              <w:t>stimmt</w:t>
            </w:r>
            <w:r>
              <w:rPr>
                <w:rFonts w:ascii="Calibri" w:hAnsi="Calibri" w:cs="Calibri"/>
                <w:sz w:val="24"/>
                <w:szCs w:val="24"/>
              </w:rPr>
              <w:t>». Wenn die Reibung zweier Töne plötzlich nachlässt und in den Einklang übergeht, geht wie ein Licht auf und löst ein körperliches Wohlempfinden aus.</w:t>
            </w:r>
          </w:p>
          <w:p w14:paraId="1033F799" w14:textId="77777777" w:rsidR="00D53CA3" w:rsidRDefault="00D53CA3" w:rsidP="0077669E">
            <w:pPr>
              <w:spacing w:line="264" w:lineRule="auto"/>
              <w:ind w:left="170"/>
              <w:rPr>
                <w:rFonts w:ascii="Calibri" w:hAnsi="Calibri" w:cs="Calibri"/>
                <w:sz w:val="24"/>
                <w:szCs w:val="24"/>
              </w:rPr>
            </w:pPr>
          </w:p>
          <w:p w14:paraId="51F7D2DF" w14:textId="1F19296F" w:rsidR="00BA6EF7" w:rsidRPr="0077669E" w:rsidRDefault="00BA6EF7" w:rsidP="0077669E">
            <w:pPr>
              <w:spacing w:line="264" w:lineRule="auto"/>
              <w:ind w:left="170"/>
              <w:rPr>
                <w:rFonts w:ascii="Calibri" w:hAnsi="Calibri" w:cs="Calibri"/>
                <w:color w:val="009600"/>
                <w:sz w:val="24"/>
                <w:szCs w:val="24"/>
              </w:rPr>
            </w:pPr>
            <w:r w:rsidRPr="0077669E">
              <w:rPr>
                <w:rFonts w:ascii="Calibri" w:hAnsi="Calibri" w:cs="Calibri"/>
                <w:color w:val="009600"/>
                <w:sz w:val="24"/>
                <w:szCs w:val="24"/>
              </w:rPr>
              <w:t>Eine ideale</w:t>
            </w:r>
            <w:r w:rsidR="00D53CA3" w:rsidRPr="0077669E">
              <w:rPr>
                <w:rFonts w:ascii="Calibri" w:hAnsi="Calibri" w:cs="Calibri"/>
                <w:color w:val="009600"/>
                <w:sz w:val="24"/>
                <w:szCs w:val="24"/>
              </w:rPr>
              <w:t xml:space="preserve"> Art </w:t>
            </w:r>
            <w:r w:rsidRPr="0077669E">
              <w:rPr>
                <w:rFonts w:ascii="Calibri" w:hAnsi="Calibri" w:cs="Calibri"/>
                <w:color w:val="009600"/>
                <w:sz w:val="24"/>
                <w:szCs w:val="24"/>
              </w:rPr>
              <w:t xml:space="preserve">dies zu trainieren ist zusammen mit einer zweiten Person, da sind die Stimmschwingungen am deutlichsten. Aber natürlich ist es auch wichtig, von Instrumenten den Ton abnehmen zu können. </w:t>
            </w:r>
            <w:r w:rsidRPr="0077669E">
              <w:rPr>
                <w:rFonts w:ascii="Calibri" w:hAnsi="Calibri" w:cs="Calibri"/>
                <w:color w:val="FF6600"/>
                <w:sz w:val="24"/>
                <w:szCs w:val="24"/>
              </w:rPr>
              <w:t xml:space="preserve">Entscheidend ist der Weg des Glissandos </w:t>
            </w:r>
            <w:r w:rsidRPr="0077669E">
              <w:rPr>
                <w:rFonts w:ascii="Calibri" w:hAnsi="Calibri" w:cs="Calibri"/>
                <w:color w:val="009600"/>
                <w:sz w:val="24"/>
                <w:szCs w:val="24"/>
              </w:rPr>
              <w:t xml:space="preserve">(Reissverschluss) bis sich die zwei Töne angleichen und plötzlich übereinstimmen. Von unten herkommend singe ich hinauf, </w:t>
            </w:r>
            <w:r w:rsidRPr="0077669E">
              <w:rPr>
                <w:rFonts w:ascii="Calibri" w:hAnsi="Calibri" w:cs="Calibri"/>
                <w:color w:val="FF6600"/>
                <w:sz w:val="24"/>
                <w:szCs w:val="24"/>
              </w:rPr>
              <w:t xml:space="preserve">bis sich das </w:t>
            </w:r>
            <w:r w:rsidRPr="0077669E">
              <w:rPr>
                <w:rFonts w:cstheme="minorHAnsi"/>
                <w:color w:val="FF6600"/>
                <w:sz w:val="24"/>
                <w:szCs w:val="24"/>
              </w:rPr>
              <w:t>«</w:t>
            </w:r>
            <w:r w:rsidRPr="0077669E">
              <w:rPr>
                <w:rFonts w:ascii="Calibri" w:hAnsi="Calibri" w:cs="Calibri"/>
                <w:color w:val="FF6600"/>
                <w:sz w:val="24"/>
                <w:szCs w:val="24"/>
              </w:rPr>
              <w:t>stimmige» Gefühl einstellt</w:t>
            </w:r>
            <w:r w:rsidRPr="0077669E">
              <w:rPr>
                <w:rFonts w:ascii="Calibri" w:hAnsi="Calibri" w:cs="Calibri"/>
                <w:color w:val="009600"/>
                <w:sz w:val="24"/>
                <w:szCs w:val="24"/>
              </w:rPr>
              <w:t>.</w:t>
            </w:r>
          </w:p>
          <w:p w14:paraId="13CF9F98" w14:textId="1F2A4916" w:rsidR="00BA6EF7" w:rsidRDefault="00BA6EF7" w:rsidP="0077669E">
            <w:pPr>
              <w:spacing w:line="264" w:lineRule="auto"/>
              <w:ind w:left="170"/>
              <w:rPr>
                <w:sz w:val="24"/>
                <w:szCs w:val="24"/>
              </w:rPr>
            </w:pPr>
          </w:p>
          <w:p w14:paraId="344293AE" w14:textId="7AABCDA1" w:rsidR="00BA6EF7" w:rsidRDefault="00BA6EF7" w:rsidP="0077669E">
            <w:pPr>
              <w:spacing w:line="264" w:lineRule="auto"/>
              <w:ind w:left="170"/>
              <w:rPr>
                <w:sz w:val="24"/>
                <w:szCs w:val="24"/>
              </w:rPr>
            </w:pPr>
            <w:r>
              <w:rPr>
                <w:sz w:val="24"/>
                <w:szCs w:val="24"/>
              </w:rPr>
              <w:t>Viele Kinder haben dieses Erlebnis noch nie erfahren und sind darauf angewiesen, dass ihre Musiklehrperson es ihnen zeigt. Das braucht Engagement und Geduld, zahlt sich aber für die Kinder dann ein Leben lang aus.</w:t>
            </w:r>
          </w:p>
          <w:p w14:paraId="2BFC8AA2" w14:textId="125F271F" w:rsidR="00BA6EF7" w:rsidRDefault="00BA6EF7" w:rsidP="0077669E">
            <w:pPr>
              <w:spacing w:line="264" w:lineRule="auto"/>
              <w:ind w:left="170"/>
              <w:rPr>
                <w:sz w:val="24"/>
                <w:szCs w:val="24"/>
              </w:rPr>
            </w:pPr>
          </w:p>
          <w:p w14:paraId="676C8190" w14:textId="00D1DED4" w:rsidR="00BA6EF7" w:rsidRDefault="00BA6EF7" w:rsidP="0077669E">
            <w:pPr>
              <w:spacing w:line="264" w:lineRule="auto"/>
              <w:ind w:left="170"/>
              <w:rPr>
                <w:sz w:val="24"/>
                <w:szCs w:val="24"/>
              </w:rPr>
            </w:pPr>
            <w:r>
              <w:rPr>
                <w:sz w:val="24"/>
                <w:szCs w:val="24"/>
              </w:rPr>
              <w:t xml:space="preserve">Die Übungen hier im Ordner sind gleichzeitig Demo- als auch Übungsmaterial. </w:t>
            </w:r>
          </w:p>
          <w:p w14:paraId="0E5E1C52" w14:textId="4B713D32" w:rsidR="00633EC9" w:rsidRDefault="00633EC9" w:rsidP="0077669E">
            <w:pPr>
              <w:spacing w:line="264" w:lineRule="auto"/>
              <w:ind w:left="170"/>
              <w:rPr>
                <w:sz w:val="24"/>
                <w:szCs w:val="24"/>
              </w:rPr>
            </w:pPr>
          </w:p>
          <w:p w14:paraId="5245907A" w14:textId="1E879140" w:rsidR="00633EC9" w:rsidRDefault="00633EC9" w:rsidP="0077669E">
            <w:pPr>
              <w:spacing w:line="264" w:lineRule="auto"/>
              <w:ind w:left="170"/>
              <w:rPr>
                <w:sz w:val="24"/>
                <w:szCs w:val="24"/>
              </w:rPr>
            </w:pPr>
            <w:r>
              <w:rPr>
                <w:sz w:val="24"/>
                <w:szCs w:val="24"/>
              </w:rPr>
              <w:t>Wenn das Annähern und Treffen gut klappt, kann der direkte Weg geübt werden, z.B. durch Spielen eines Tons auf dem Klavier und möglichst raschem E</w:t>
            </w:r>
            <w:bookmarkStart w:id="0" w:name="_GoBack"/>
            <w:bookmarkEnd w:id="0"/>
            <w:r>
              <w:rPr>
                <w:sz w:val="24"/>
                <w:szCs w:val="24"/>
              </w:rPr>
              <w:t>instimmen auf die entsprechende Tonhöhe.</w:t>
            </w:r>
          </w:p>
          <w:p w14:paraId="660930F2" w14:textId="09A7A762" w:rsidR="00D53CA3" w:rsidRDefault="00D53CA3" w:rsidP="00D53CA3">
            <w:pPr>
              <w:ind w:left="170"/>
              <w:rPr>
                <w:color w:val="00CC00"/>
              </w:rPr>
            </w:pPr>
          </w:p>
          <w:p w14:paraId="153EE539" w14:textId="2EEDFA65" w:rsidR="00D53CA3" w:rsidRPr="00D53CA3" w:rsidRDefault="00D53CA3" w:rsidP="00D53CA3">
            <w:pPr>
              <w:ind w:left="170"/>
              <w:rPr>
                <w:color w:val="00CC00"/>
              </w:rPr>
            </w:pPr>
          </w:p>
          <w:p w14:paraId="150FC61B" w14:textId="77777777" w:rsidR="00D53CA3" w:rsidRPr="00D53CA3" w:rsidRDefault="00D53CA3" w:rsidP="00D53CA3">
            <w:pPr>
              <w:ind w:left="170"/>
              <w:rPr>
                <w:color w:val="00CC00"/>
              </w:rPr>
            </w:pPr>
          </w:p>
          <w:p w14:paraId="73778F63" w14:textId="77777777" w:rsidR="00D53CA3" w:rsidRPr="00D53CA3" w:rsidRDefault="00D53CA3" w:rsidP="00D53CA3">
            <w:pPr>
              <w:ind w:left="170"/>
              <w:rPr>
                <w:color w:val="00CC00"/>
              </w:rPr>
            </w:pPr>
          </w:p>
          <w:p w14:paraId="40A8643E" w14:textId="77777777" w:rsidR="00D53CA3" w:rsidRPr="00D53CA3" w:rsidRDefault="00D53CA3" w:rsidP="00D53CA3">
            <w:pPr>
              <w:ind w:left="170"/>
              <w:rPr>
                <w:color w:val="00CC00"/>
              </w:rPr>
            </w:pPr>
          </w:p>
          <w:p w14:paraId="6ABF7987" w14:textId="77777777" w:rsidR="00D53CA3" w:rsidRPr="00D53CA3" w:rsidRDefault="00D53CA3" w:rsidP="00D53CA3">
            <w:pPr>
              <w:ind w:left="170"/>
              <w:rPr>
                <w:color w:val="00CC00"/>
              </w:rPr>
            </w:pPr>
          </w:p>
          <w:p w14:paraId="56738B21" w14:textId="77777777" w:rsidR="00D53CA3" w:rsidRPr="00D53CA3" w:rsidRDefault="00D53CA3" w:rsidP="00D53CA3">
            <w:pPr>
              <w:ind w:left="170"/>
              <w:rPr>
                <w:color w:val="00CC00"/>
              </w:rPr>
            </w:pPr>
          </w:p>
          <w:p w14:paraId="7A66DE4D" w14:textId="77777777" w:rsidR="00D53CA3" w:rsidRPr="00D53CA3" w:rsidRDefault="00D53CA3" w:rsidP="00D53CA3">
            <w:pPr>
              <w:ind w:left="170"/>
              <w:rPr>
                <w:color w:val="00CC00"/>
              </w:rPr>
            </w:pPr>
          </w:p>
          <w:p w14:paraId="46913B2E" w14:textId="77777777" w:rsidR="00D53CA3" w:rsidRPr="00D53CA3" w:rsidRDefault="00D53CA3" w:rsidP="00D53CA3">
            <w:pPr>
              <w:ind w:left="170"/>
              <w:rPr>
                <w:color w:val="00CC00"/>
              </w:rPr>
            </w:pPr>
          </w:p>
          <w:p w14:paraId="0599A614" w14:textId="77777777" w:rsidR="00D53CA3" w:rsidRPr="00D53CA3" w:rsidRDefault="00D53CA3" w:rsidP="00D53CA3">
            <w:pPr>
              <w:ind w:left="170"/>
              <w:rPr>
                <w:color w:val="00CC00"/>
              </w:rPr>
            </w:pPr>
          </w:p>
          <w:p w14:paraId="745D607A" w14:textId="77777777" w:rsidR="00D53CA3" w:rsidRPr="00D53CA3" w:rsidRDefault="00D53CA3" w:rsidP="00D53CA3">
            <w:pPr>
              <w:ind w:left="170"/>
              <w:rPr>
                <w:color w:val="00CC00"/>
              </w:rPr>
            </w:pPr>
          </w:p>
          <w:p w14:paraId="04844F47" w14:textId="77777777" w:rsidR="00D53CA3" w:rsidRPr="00D53CA3" w:rsidRDefault="00D53CA3" w:rsidP="00D53CA3">
            <w:pPr>
              <w:ind w:left="170"/>
              <w:rPr>
                <w:color w:val="00CC00"/>
              </w:rPr>
            </w:pPr>
          </w:p>
          <w:p w14:paraId="174E8C9C" w14:textId="77777777" w:rsidR="00D53CA3" w:rsidRPr="00D53CA3" w:rsidRDefault="00D53CA3" w:rsidP="00D53CA3">
            <w:pPr>
              <w:ind w:left="170"/>
              <w:rPr>
                <w:color w:val="00CC00"/>
              </w:rPr>
            </w:pPr>
          </w:p>
          <w:p w14:paraId="00887A6C" w14:textId="62E21BBA" w:rsidR="00D53CA3" w:rsidRPr="00D53CA3" w:rsidRDefault="00D53CA3">
            <w:pPr>
              <w:rPr>
                <w:color w:val="00CC00"/>
              </w:rPr>
            </w:pPr>
          </w:p>
        </w:tc>
      </w:tr>
    </w:tbl>
    <w:p w14:paraId="4ED2097C" w14:textId="77777777" w:rsidR="00DB3466" w:rsidRDefault="00DB3466"/>
    <w:sectPr w:rsidR="00DB346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C2F8" w14:textId="77777777" w:rsidR="0020385B" w:rsidRDefault="0020385B" w:rsidP="00D53CA3">
      <w:pPr>
        <w:spacing w:after="0" w:line="240" w:lineRule="auto"/>
      </w:pPr>
      <w:r>
        <w:separator/>
      </w:r>
    </w:p>
  </w:endnote>
  <w:endnote w:type="continuationSeparator" w:id="0">
    <w:p w14:paraId="1E0ED3B4" w14:textId="77777777" w:rsidR="0020385B" w:rsidRDefault="0020385B" w:rsidP="00D5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958C" w14:textId="77777777" w:rsidR="0020385B" w:rsidRDefault="0020385B" w:rsidP="00D53CA3">
      <w:pPr>
        <w:spacing w:after="0" w:line="240" w:lineRule="auto"/>
      </w:pPr>
      <w:r>
        <w:separator/>
      </w:r>
    </w:p>
  </w:footnote>
  <w:footnote w:type="continuationSeparator" w:id="0">
    <w:p w14:paraId="46FE0F74" w14:textId="77777777" w:rsidR="0020385B" w:rsidRDefault="0020385B" w:rsidP="00D5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8D7A" w14:textId="77777777" w:rsidR="00D53CA3" w:rsidRDefault="00D53CA3" w:rsidP="00D53CA3">
    <w:pPr>
      <w:pStyle w:val="Vordruck8No"/>
      <w:rPr>
        <w:lang w:val="de-DE"/>
      </w:rPr>
    </w:pPr>
    <w:r>
      <w:rPr>
        <w:noProof/>
        <w:sz w:val="20"/>
        <w:lang w:val="de-DE"/>
      </w:rPr>
      <w:drawing>
        <wp:anchor distT="0" distB="0" distL="114300" distR="114300" simplePos="0" relativeHeight="251659264" behindDoc="1" locked="0" layoutInCell="1" allowOverlap="1" wp14:anchorId="5A295A2F" wp14:editId="7F75A67F">
          <wp:simplePos x="0" y="0"/>
          <wp:positionH relativeFrom="column">
            <wp:posOffset>4028440</wp:posOffset>
          </wp:positionH>
          <wp:positionV relativeFrom="paragraph">
            <wp:posOffset>25603</wp:posOffset>
          </wp:positionV>
          <wp:extent cx="1951990" cy="396240"/>
          <wp:effectExtent l="0" t="0" r="0" b="3810"/>
          <wp:wrapThrough wrapText="bothSides">
            <wp:wrapPolygon edited="0">
              <wp:start x="9275" y="0"/>
              <wp:lineTo x="0" y="14538"/>
              <wp:lineTo x="0" y="19731"/>
              <wp:lineTo x="2108" y="20769"/>
              <wp:lineTo x="4848" y="20769"/>
              <wp:lineTo x="14545" y="19731"/>
              <wp:lineTo x="14124" y="16615"/>
              <wp:lineTo x="21291" y="12462"/>
              <wp:lineTo x="21291" y="2077"/>
              <wp:lineTo x="16442" y="0"/>
              <wp:lineTo x="927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990" cy="396240"/>
                  </a:xfrm>
                  <a:prstGeom prst="rect">
                    <a:avLst/>
                  </a:prstGeom>
                  <a:noFill/>
                  <a:ln>
                    <a:noFill/>
                  </a:ln>
                </pic:spPr>
              </pic:pic>
            </a:graphicData>
          </a:graphic>
        </wp:anchor>
      </w:drawing>
    </w:r>
    <w:r>
      <w:rPr>
        <w:b/>
        <w:lang w:val="de-DE"/>
      </w:rPr>
      <w:t>PHBern Institut Sekundarstufe I</w:t>
    </w:r>
    <w:r>
      <w:rPr>
        <w:b/>
        <w:lang w:val="de-DE"/>
      </w:rPr>
      <w:tab/>
    </w:r>
    <w:r>
      <w:rPr>
        <w:b/>
        <w:lang w:val="de-DE"/>
      </w:rPr>
      <w:tab/>
    </w:r>
  </w:p>
  <w:p w14:paraId="2A247A8E" w14:textId="77777777" w:rsidR="00D53CA3" w:rsidRDefault="00D53CA3" w:rsidP="00D53CA3">
    <w:pPr>
      <w:pStyle w:val="Vordruck8No"/>
    </w:pPr>
    <w:r>
      <w:t>Fachausbildung Musik</w:t>
    </w:r>
    <w:r>
      <w:tab/>
    </w:r>
    <w:r>
      <w:tab/>
    </w:r>
    <w:r>
      <w:rPr>
        <w:bCs/>
        <w:lang w:val="de-DE"/>
      </w:rPr>
      <w:t>Patrick Ryf</w:t>
    </w:r>
  </w:p>
  <w:p w14:paraId="547E6F87" w14:textId="77777777" w:rsidR="00D53CA3" w:rsidRDefault="00D53CA3" w:rsidP="00D53CA3">
    <w:pPr>
      <w:pStyle w:val="Vordruck8No"/>
      <w:rPr>
        <w:lang w:val="it-IT"/>
      </w:rPr>
    </w:pPr>
    <w:r>
      <w:rPr>
        <w:lang w:val="it-IT"/>
      </w:rPr>
      <w:t>Fabrikstrasse 8 / 4</w:t>
    </w:r>
    <w:r>
      <w:rPr>
        <w:lang w:val="it-IT"/>
      </w:rPr>
      <w:tab/>
    </w:r>
    <w:r>
      <w:rPr>
        <w:lang w:val="it-IT"/>
      </w:rPr>
      <w:tab/>
    </w:r>
    <w:r>
      <w:rPr>
        <w:lang w:val="it-IT"/>
      </w:rPr>
      <w:tab/>
    </w:r>
    <w:r>
      <w:rPr>
        <w:rFonts w:cs="Arial"/>
        <w:color w:val="000000"/>
        <w:szCs w:val="20"/>
        <w:lang w:val="it-IT"/>
      </w:rPr>
      <w:t>patrick.ryf@phbern.ch</w:t>
    </w:r>
    <w:r>
      <w:rPr>
        <w:lang w:val="it-IT"/>
      </w:rPr>
      <w:tab/>
    </w:r>
  </w:p>
  <w:p w14:paraId="118974FF" w14:textId="77777777" w:rsidR="00D53CA3" w:rsidRDefault="00D53CA3" w:rsidP="00D53CA3">
    <w:pPr>
      <w:pStyle w:val="Vordruck8No"/>
    </w:pPr>
    <w:r>
      <w:t>CH-3012Bern</w:t>
    </w:r>
    <w:r>
      <w:rPr>
        <w:rFonts w:cs="Arial"/>
        <w:color w:val="000000"/>
        <w:szCs w:val="20"/>
        <w:lang w:val="de-DE"/>
      </w:rPr>
      <w:t xml:space="preserve"> </w:t>
    </w:r>
    <w:r>
      <w:rPr>
        <w:rFonts w:cs="Arial"/>
        <w:color w:val="000000"/>
        <w:szCs w:val="20"/>
        <w:lang w:val="de-DE"/>
      </w:rPr>
      <w:tab/>
    </w:r>
    <w:r>
      <w:rPr>
        <w:rFonts w:cs="Arial"/>
        <w:color w:val="000000"/>
        <w:szCs w:val="20"/>
        <w:lang w:val="de-DE"/>
      </w:rPr>
      <w:tab/>
    </w:r>
  </w:p>
  <w:p w14:paraId="615A2424" w14:textId="7D5ED601" w:rsidR="00D53CA3" w:rsidRPr="002E0202" w:rsidRDefault="00D53CA3" w:rsidP="00D53CA3">
    <w:pPr>
      <w:pStyle w:val="Kopfzeile"/>
      <w:ind w:right="-340"/>
      <w:rPr>
        <w:b/>
        <w:bCs/>
        <w:sz w:val="12"/>
        <w:szCs w:val="12"/>
      </w:rPr>
    </w:pPr>
    <w:r w:rsidRPr="002E0202">
      <w:rPr>
        <w:b/>
        <w:bCs/>
        <w:sz w:val="12"/>
        <w:szCs w:val="12"/>
      </w:rPr>
      <w:t>_____________________________________________________________________________________________________________________________________________________________</w:t>
    </w:r>
  </w:p>
  <w:p w14:paraId="6D7EFFAF" w14:textId="77777777" w:rsidR="00D53CA3" w:rsidRDefault="00D53C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88F"/>
    <w:rsid w:val="0020385B"/>
    <w:rsid w:val="004649EF"/>
    <w:rsid w:val="00633EC9"/>
    <w:rsid w:val="0077669E"/>
    <w:rsid w:val="008719D5"/>
    <w:rsid w:val="00903D9C"/>
    <w:rsid w:val="00BA6EF7"/>
    <w:rsid w:val="00C1488F"/>
    <w:rsid w:val="00D53CA3"/>
    <w:rsid w:val="00DB34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45C7"/>
  <w15:chartTrackingRefBased/>
  <w15:docId w15:val="{3B81B788-EDE3-4E8D-98B8-A258C8F5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53CA3"/>
    <w:pPr>
      <w:tabs>
        <w:tab w:val="center" w:pos="4536"/>
        <w:tab w:val="right" w:pos="9072"/>
      </w:tabs>
      <w:spacing w:after="0" w:line="240" w:lineRule="auto"/>
    </w:pPr>
  </w:style>
  <w:style w:type="character" w:customStyle="1" w:styleId="KopfzeileZchn">
    <w:name w:val="Kopfzeile Zchn"/>
    <w:basedOn w:val="Absatz-Standardschriftart"/>
    <w:link w:val="Kopfzeile"/>
    <w:rsid w:val="00D53CA3"/>
  </w:style>
  <w:style w:type="paragraph" w:styleId="Fuzeile">
    <w:name w:val="footer"/>
    <w:basedOn w:val="Standard"/>
    <w:link w:val="FuzeileZchn"/>
    <w:uiPriority w:val="99"/>
    <w:unhideWhenUsed/>
    <w:rsid w:val="00D53C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CA3"/>
  </w:style>
  <w:style w:type="paragraph" w:customStyle="1" w:styleId="Vordruck8No">
    <w:name w:val="Vordruck8No"/>
    <w:basedOn w:val="Standard"/>
    <w:rsid w:val="00D53CA3"/>
    <w:pPr>
      <w:spacing w:after="0" w:line="190" w:lineRule="atLeast"/>
    </w:pPr>
    <w:rPr>
      <w:rFonts w:ascii="Arial" w:eastAsia="Times New Roman" w:hAnsi="Arial" w:cs="Times New Roman"/>
      <w:sz w:val="16"/>
      <w:szCs w:val="24"/>
      <w:lang w:eastAsia="de-DE"/>
    </w:rPr>
  </w:style>
  <w:style w:type="table" w:styleId="Tabellenraster">
    <w:name w:val="Table Grid"/>
    <w:basedOn w:val="NormaleTabelle"/>
    <w:uiPriority w:val="59"/>
    <w:rsid w:val="00D5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Ryf</dc:creator>
  <cp:keywords/>
  <dc:description/>
  <cp:lastModifiedBy>Patrick Ryf</cp:lastModifiedBy>
  <cp:revision>4</cp:revision>
  <dcterms:created xsi:type="dcterms:W3CDTF">2020-09-22T20:22:00Z</dcterms:created>
  <dcterms:modified xsi:type="dcterms:W3CDTF">2020-09-24T15:21:00Z</dcterms:modified>
</cp:coreProperties>
</file>